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C57FD" w14:textId="3B758A33" w:rsidR="009D5792" w:rsidRDefault="00A816D9" w:rsidP="009D5792">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File</w:t>
      </w:r>
      <w:r w:rsidR="009D5792" w:rsidRPr="001C3FD0">
        <w:rPr>
          <w:rFonts w:ascii="Times New Roman" w:hAnsi="Times New Roman" w:cs="Times New Roman"/>
          <w:b/>
          <w:sz w:val="24"/>
          <w:szCs w:val="24"/>
        </w:rPr>
        <w:t xml:space="preserve"> S</w:t>
      </w:r>
      <w:r w:rsidR="00370F89">
        <w:rPr>
          <w:rFonts w:ascii="Times New Roman" w:hAnsi="Times New Roman" w:cs="Times New Roman"/>
          <w:b/>
          <w:sz w:val="24"/>
          <w:szCs w:val="24"/>
        </w:rPr>
        <w:t xml:space="preserve">6. </w:t>
      </w:r>
      <w:r w:rsidR="009D5792">
        <w:rPr>
          <w:rFonts w:ascii="Times New Roman" w:hAnsi="Times New Roman" w:cs="Times New Roman"/>
          <w:b/>
          <w:sz w:val="24"/>
          <w:szCs w:val="24"/>
        </w:rPr>
        <w:t>The performances of nine GO prediction methods for each individual species</w:t>
      </w:r>
    </w:p>
    <w:p w14:paraId="0CB8638C" w14:textId="77777777" w:rsidR="009D5792" w:rsidRDefault="009D5792" w:rsidP="009D5792">
      <w:pPr>
        <w:adjustRightInd w:val="0"/>
        <w:snapToGrid w:val="0"/>
        <w:spacing w:line="360" w:lineRule="auto"/>
        <w:rPr>
          <w:rFonts w:ascii="Times New Roman" w:hAnsi="Times New Roman" w:cs="Times New Roman"/>
          <w:sz w:val="24"/>
          <w:szCs w:val="24"/>
        </w:rPr>
      </w:pPr>
      <w:r w:rsidRPr="0053019D">
        <w:rPr>
          <w:rFonts w:ascii="Times New Roman" w:hAnsi="Times New Roman" w:cs="Times New Roman"/>
          <w:sz w:val="24"/>
          <w:szCs w:val="24"/>
        </w:rPr>
        <w:t xml:space="preserve">For each of </w:t>
      </w:r>
      <w:r>
        <w:rPr>
          <w:rFonts w:ascii="Times New Roman" w:hAnsi="Times New Roman" w:cs="Times New Roman"/>
          <w:sz w:val="24"/>
          <w:szCs w:val="24"/>
        </w:rPr>
        <w:t>8 species, w</w:t>
      </w:r>
      <w:r w:rsidRPr="00592186">
        <w:rPr>
          <w:rFonts w:ascii="Times New Roman" w:hAnsi="Times New Roman" w:cs="Times New Roman"/>
          <w:sz w:val="24"/>
          <w:szCs w:val="24"/>
        </w:rPr>
        <w:t xml:space="preserve">e </w:t>
      </w:r>
      <w:r>
        <w:rPr>
          <w:rFonts w:ascii="Times New Roman" w:hAnsi="Times New Roman" w:cs="Times New Roman"/>
          <w:sz w:val="24"/>
          <w:szCs w:val="24"/>
        </w:rPr>
        <w:t>will compare the performances of four individual methods (</w:t>
      </w:r>
      <w:r w:rsidRPr="00577BD0">
        <w:rPr>
          <w:rFonts w:ascii="Times New Roman" w:hAnsi="Times New Roman" w:cs="Times New Roman"/>
          <w:i/>
          <w:iCs/>
          <w:sz w:val="24"/>
          <w:szCs w:val="24"/>
        </w:rPr>
        <w:t xml:space="preserve">i.e., </w:t>
      </w:r>
      <w:r>
        <w:rPr>
          <w:rFonts w:ascii="Times New Roman" w:hAnsi="Times New Roman" w:cs="Times New Roman"/>
          <w:sz w:val="24"/>
          <w:szCs w:val="24"/>
        </w:rPr>
        <w:t xml:space="preserve">EPGP, GSAGP, PSAGP, and </w:t>
      </w:r>
      <w:r w:rsidRPr="00DC3B94">
        <w:rPr>
          <w:rFonts w:ascii="Times New Roman" w:hAnsi="Times New Roman" w:cs="Times New Roman"/>
          <w:sz w:val="24"/>
          <w:szCs w:val="24"/>
        </w:rPr>
        <w:t>NGP</w:t>
      </w:r>
      <w:r>
        <w:rPr>
          <w:rFonts w:ascii="Times New Roman" w:hAnsi="Times New Roman" w:cs="Times New Roman"/>
          <w:sz w:val="24"/>
          <w:szCs w:val="24"/>
        </w:rPr>
        <w:t>) and five</w:t>
      </w:r>
      <w:r w:rsidRPr="005F4586">
        <w:rPr>
          <w:rFonts w:ascii="Times New Roman" w:hAnsi="Times New Roman" w:cs="Times New Roman"/>
          <w:sz w:val="24"/>
          <w:szCs w:val="24"/>
        </w:rPr>
        <w:t xml:space="preserve"> combination methods</w:t>
      </w:r>
      <w:r>
        <w:rPr>
          <w:rFonts w:ascii="Times New Roman" w:hAnsi="Times New Roman" w:cs="Times New Roman"/>
          <w:sz w:val="24"/>
          <w:szCs w:val="24"/>
        </w:rPr>
        <w:t xml:space="preserve"> (</w:t>
      </w:r>
      <w:r w:rsidRPr="00577BD0">
        <w:rPr>
          <w:rFonts w:ascii="Times New Roman" w:hAnsi="Times New Roman" w:cs="Times New Roman"/>
          <w:i/>
          <w:iCs/>
          <w:sz w:val="24"/>
          <w:szCs w:val="24"/>
        </w:rPr>
        <w:t xml:space="preserve">i.e., </w:t>
      </w:r>
      <w:r>
        <w:rPr>
          <w:rFonts w:ascii="Times New Roman" w:hAnsi="Times New Roman" w:cs="Times New Roman"/>
          <w:sz w:val="24"/>
          <w:szCs w:val="24"/>
        </w:rPr>
        <w:t xml:space="preserve">GPN, EPN, EGN, EGP, and EGPN) on the corresponding test dataset. For each combination method, we execute it 10 times and then use the average of all prediction results as </w:t>
      </w:r>
      <w:proofErr w:type="gramStart"/>
      <w:r>
        <w:rPr>
          <w:rFonts w:ascii="Times New Roman" w:hAnsi="Times New Roman" w:cs="Times New Roman"/>
          <w:sz w:val="24"/>
          <w:szCs w:val="24"/>
        </w:rPr>
        <w:t>the final result</w:t>
      </w:r>
      <w:proofErr w:type="gramEnd"/>
      <w:r>
        <w:rPr>
          <w:rFonts w:ascii="Times New Roman" w:hAnsi="Times New Roman" w:cs="Times New Roman"/>
          <w:sz w:val="24"/>
          <w:szCs w:val="24"/>
        </w:rPr>
        <w:t>.</w:t>
      </w:r>
    </w:p>
    <w:p w14:paraId="18CFB526" w14:textId="37DBE202" w:rsidR="009D5792" w:rsidRDefault="009D5792" w:rsidP="009D5792">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Figures S8</w:t>
      </w:r>
      <w:r w:rsidR="00FB37A6">
        <w:rPr>
          <w:rFonts w:ascii="Times New Roman" w:hAnsi="Times New Roman" w:cs="Times New Roman"/>
          <w:sz w:val="24"/>
          <w:szCs w:val="24"/>
        </w:rPr>
        <w:t xml:space="preserve"> and </w:t>
      </w:r>
      <w:r>
        <w:rPr>
          <w:rFonts w:ascii="Times New Roman" w:hAnsi="Times New Roman" w:cs="Times New Roman"/>
          <w:sz w:val="24"/>
          <w:szCs w:val="24"/>
        </w:rPr>
        <w:t>S9 illustrate the values of Fmax</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AUPR for nine GO prediction methods in 8 species. Table S8 show the </w:t>
      </w:r>
      <w:r w:rsidRPr="006D0D11">
        <w:rPr>
          <w:rFonts w:ascii="Times New Roman" w:hAnsi="Times New Roman" w:cs="Times New Roman"/>
          <w:i/>
          <w:iCs/>
          <w:sz w:val="24"/>
          <w:szCs w:val="24"/>
        </w:rPr>
        <w:t>P</w:t>
      </w:r>
      <w:r w:rsidR="006D0D11">
        <w:rPr>
          <w:rFonts w:ascii="Times New Roman" w:hAnsi="Times New Roman" w:cs="Times New Roman"/>
          <w:sz w:val="24"/>
          <w:szCs w:val="24"/>
        </w:rPr>
        <w:t xml:space="preserve"> </w:t>
      </w:r>
      <w:r>
        <w:rPr>
          <w:rFonts w:ascii="Times New Roman" w:hAnsi="Times New Roman" w:cs="Times New Roman"/>
          <w:sz w:val="24"/>
          <w:szCs w:val="24"/>
        </w:rPr>
        <w:t>values of Fmax</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AUPR values between EGPN and other eight methods in student’s t-test </w:t>
      </w:r>
      <w:r>
        <w:rPr>
          <w:rFonts w:ascii="Times New Roman" w:hAnsi="Times New Roman" w:cs="Times New Roman"/>
          <w:sz w:val="24"/>
          <w:szCs w:val="24"/>
        </w:rPr>
        <w:fldChar w:fldCharType="begin"/>
      </w:r>
      <w:r w:rsidR="00F12A17">
        <w:rPr>
          <w:rFonts w:ascii="Times New Roman" w:hAnsi="Times New Roman" w:cs="Times New Roman"/>
          <w:sz w:val="24"/>
          <w:szCs w:val="24"/>
        </w:rPr>
        <w:instrText xml:space="preserve"> ADDIN EN.CITE &lt;EndNote&gt;&lt;Cite&gt;&lt;Author&gt;Ruxton&lt;/Author&gt;&lt;Year&gt;2006&lt;/Year&gt;&lt;RecNum&gt;92&lt;/RecNum&gt;&lt;DisplayText&gt;&lt;style font="Times New Roman"&gt;[1]&lt;/style&gt;&lt;/DisplayText&gt;&lt;record&gt;&lt;rec-number&gt;92&lt;/rec-number&gt;&lt;foreign-keys&gt;&lt;key app="EN" db-id="s95fs5rewz9afpeaex9v5zpta20s5ew0er90" timestamp="1637869785"&gt;92&lt;/key&gt;&lt;/foreign-keys&gt;&lt;ref-type name="Journal Article"&gt;17&lt;/ref-type&gt;&lt;contributors&gt;&lt;authors&gt;&lt;author&gt;Ruxton, Graeme D&lt;/author&gt;&lt;/authors&gt;&lt;/contributors&gt;&lt;titles&gt;&lt;title&gt;The unequal variance t-test is an underused alternative to Student&amp;apos;s t-test and the Mann–Whitney U test&lt;/title&gt;&lt;secondary-title&gt;Behavioral Ecology&lt;/secondary-title&gt;&lt;/titles&gt;&lt;periodical&gt;&lt;full-title&gt;Behavioral Ecology&lt;/full-title&gt;&lt;abbr-1&gt;Behav Ecol&lt;/abbr-1&gt;&lt;/periodical&gt;&lt;pages&gt;688–690&lt;/pages&gt;&lt;volume&gt;17&lt;/volume&gt;&lt;number&gt;4&lt;/number&gt;&lt;dates&gt;&lt;year&gt;2006&lt;/year&gt;&lt;/dates&gt;&lt;isbn&gt;1465-7279&lt;/isbn&gt;&lt;urls&gt;&lt;/urls&gt;&lt;/record&gt;&lt;/Cite&gt;&lt;/EndNote&gt;</w:instrText>
      </w:r>
      <w:r>
        <w:rPr>
          <w:rFonts w:ascii="Times New Roman" w:hAnsi="Times New Roman" w:cs="Times New Roman"/>
          <w:sz w:val="24"/>
          <w:szCs w:val="24"/>
        </w:rPr>
        <w:fldChar w:fldCharType="separate"/>
      </w:r>
      <w:r w:rsidR="00F12A17">
        <w:rPr>
          <w:rFonts w:ascii="Times New Roman" w:hAnsi="Times New Roman" w:cs="Times New Roman"/>
          <w:noProof/>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 xml:space="preserve"> for 8 species. In comparison between EGPN and four combination methods (</w:t>
      </w:r>
      <w:r w:rsidRPr="00577BD0">
        <w:rPr>
          <w:rFonts w:ascii="Times New Roman" w:hAnsi="Times New Roman" w:cs="Times New Roman"/>
          <w:i/>
          <w:iCs/>
          <w:sz w:val="24"/>
          <w:szCs w:val="24"/>
        </w:rPr>
        <w:t xml:space="preserve">i.e., </w:t>
      </w:r>
      <w:r>
        <w:rPr>
          <w:rFonts w:ascii="Times New Roman" w:hAnsi="Times New Roman" w:cs="Times New Roman"/>
          <w:sz w:val="24"/>
          <w:szCs w:val="24"/>
        </w:rPr>
        <w:t xml:space="preserve">GPN, EPN, EGN, and EGP), we use </w:t>
      </w:r>
      <w:r w:rsidRPr="00265A61">
        <w:rPr>
          <w:rFonts w:ascii="Times New Roman" w:hAnsi="Times New Roman" w:cs="Times New Roman"/>
          <w:sz w:val="24"/>
          <w:szCs w:val="24"/>
        </w:rPr>
        <w:t>two samples t-test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F12A17">
        <w:rPr>
          <w:rFonts w:ascii="Times New Roman" w:hAnsi="Times New Roman" w:cs="Times New Roman"/>
          <w:sz w:val="24"/>
          <w:szCs w:val="24"/>
        </w:rPr>
        <w:instrText xml:space="preserve"> ADDIN EN.CITE &lt;EndNote&gt;&lt;Cite&gt;&lt;Author&gt;Heeren&lt;/Author&gt;&lt;Year&gt;1987&lt;/Year&gt;&lt;RecNum&gt;53&lt;/RecNum&gt;&lt;DisplayText&gt;&lt;style font="Times New Roman"&gt;[2]&lt;/style&gt;&lt;/DisplayText&gt;&lt;record&gt;&lt;rec-number&gt;53&lt;/rec-number&gt;&lt;foreign-keys&gt;&lt;key app="EN" db-id="s95fs5rewz9afpeaex9v5zpta20s5ew0er90" timestamp="1616885395"&gt;53&lt;/key&gt;&lt;/foreign-keys&gt;&lt;ref-type name="Journal Article"&gt;17&lt;/ref-type&gt;&lt;contributors&gt;&lt;authors&gt;&lt;author&gt;Heeren, Timothy&lt;/author&gt;&lt;author&gt;D&amp;apos;Agostino, Ralph&lt;/author&gt;&lt;/authors&gt;&lt;/contributors&gt;&lt;titles&gt;&lt;title&gt;Robustness of the t</w:instrText>
      </w:r>
      <w:r w:rsidR="00F12A17">
        <w:rPr>
          <w:rFonts w:ascii="Times New Roman" w:hAnsi="Times New Roman" w:cs="Times New Roman" w:hint="eastAsia"/>
          <w:sz w:val="24"/>
          <w:szCs w:val="24"/>
        </w:rPr>
        <w:instrText>wo independent samples t</w:instrText>
      </w:r>
      <w:r w:rsidR="00F12A17">
        <w:rPr>
          <w:rFonts w:ascii="Times New Roman" w:hAnsi="Times New Roman" w:cs="Times New Roman" w:hint="eastAsia"/>
          <w:sz w:val="24"/>
          <w:szCs w:val="24"/>
        </w:rPr>
        <w:instrText>‐</w:instrText>
      </w:r>
      <w:r w:rsidR="00F12A17">
        <w:rPr>
          <w:rFonts w:ascii="Times New Roman" w:hAnsi="Times New Roman" w:cs="Times New Roman" w:hint="eastAsia"/>
          <w:sz w:val="24"/>
          <w:szCs w:val="24"/>
        </w:rPr>
        <w:instrText>test when applied to ordinal scaled data&lt;/title&gt;&lt;secondary-title&gt;Statistics in medicine&lt;/secondary-title&gt;&lt;/titles&gt;&lt;periodical&gt;&lt;full-title&gt;Statistics in medicine&lt;/full-title&gt;&lt;abbr-1&gt;Stat Med&lt;/abbr-1&gt;&lt;/periodical&gt;&lt;pages&gt;79-90&lt;/pages</w:instrText>
      </w:r>
      <w:r w:rsidR="00F12A17">
        <w:rPr>
          <w:rFonts w:ascii="Times New Roman" w:hAnsi="Times New Roman" w:cs="Times New Roman"/>
          <w:sz w:val="24"/>
          <w:szCs w:val="24"/>
        </w:rPr>
        <w:instrText>&gt;&lt;volume&gt;6&lt;/volume&gt;&lt;number&gt;1&lt;/number&gt;&lt;dates&gt;&lt;year&gt;1987&lt;/year&gt;&lt;/dates&gt;&lt;isbn&gt;0277-6715&lt;/isbn&gt;&lt;urls&gt;&lt;/urls&gt;&lt;/record&gt;&lt;/Cite&gt;&lt;/EndNote&gt;</w:instrText>
      </w:r>
      <w:r>
        <w:rPr>
          <w:rFonts w:ascii="Times New Roman" w:hAnsi="Times New Roman" w:cs="Times New Roman"/>
          <w:sz w:val="24"/>
          <w:szCs w:val="24"/>
        </w:rPr>
        <w:fldChar w:fldCharType="separate"/>
      </w:r>
      <w:r w:rsidR="00F12A17">
        <w:rPr>
          <w:rFonts w:ascii="Times New Roman" w:hAnsi="Times New Roman" w:cs="Times New Roman"/>
          <w:noProof/>
          <w:sz w:val="24"/>
          <w:szCs w:val="24"/>
        </w:rPr>
        <w:t>[2]</w:t>
      </w:r>
      <w:r>
        <w:rPr>
          <w:rFonts w:ascii="Times New Roman" w:hAnsi="Times New Roman" w:cs="Times New Roman"/>
          <w:sz w:val="24"/>
          <w:szCs w:val="24"/>
        </w:rPr>
        <w:fldChar w:fldCharType="end"/>
      </w:r>
      <w:r>
        <w:rPr>
          <w:rFonts w:ascii="Times New Roman" w:hAnsi="Times New Roman" w:cs="Times New Roman"/>
          <w:sz w:val="24"/>
          <w:szCs w:val="24"/>
        </w:rPr>
        <w:t xml:space="preserve"> to calculate </w:t>
      </w:r>
      <w:r w:rsidR="006D0D11" w:rsidRPr="006D0D11">
        <w:rPr>
          <w:rFonts w:ascii="Times New Roman" w:hAnsi="Times New Roman" w:cs="Times New Roman"/>
          <w:i/>
          <w:iCs/>
          <w:sz w:val="24"/>
          <w:szCs w:val="24"/>
        </w:rPr>
        <w:t>P</w:t>
      </w:r>
      <w:r w:rsidR="006D0D11">
        <w:rPr>
          <w:rFonts w:ascii="Times New Roman" w:hAnsi="Times New Roman" w:cs="Times New Roman"/>
          <w:sz w:val="24"/>
          <w:szCs w:val="24"/>
        </w:rPr>
        <w:t xml:space="preserve"> </w:t>
      </w:r>
      <w:r>
        <w:rPr>
          <w:rFonts w:ascii="Times New Roman" w:hAnsi="Times New Roman" w:cs="Times New Roman"/>
          <w:sz w:val="24"/>
          <w:szCs w:val="24"/>
        </w:rPr>
        <w:t>value due to that the prediction results in 10 times are different for them. In comparison between EGPN and four individual methods (</w:t>
      </w:r>
      <w:r w:rsidRPr="00577BD0">
        <w:rPr>
          <w:rFonts w:ascii="Times New Roman" w:hAnsi="Times New Roman" w:cs="Times New Roman"/>
          <w:i/>
          <w:iCs/>
          <w:sz w:val="24"/>
          <w:szCs w:val="24"/>
        </w:rPr>
        <w:t xml:space="preserve">i.e., </w:t>
      </w:r>
      <w:r>
        <w:rPr>
          <w:rFonts w:ascii="Times New Roman" w:hAnsi="Times New Roman" w:cs="Times New Roman"/>
          <w:sz w:val="24"/>
          <w:szCs w:val="24"/>
        </w:rPr>
        <w:t xml:space="preserve">EPGP, GSAGP, PSAGP, and </w:t>
      </w:r>
      <w:r w:rsidRPr="00DC3B94">
        <w:rPr>
          <w:rFonts w:ascii="Times New Roman" w:hAnsi="Times New Roman" w:cs="Times New Roman"/>
          <w:sz w:val="24"/>
          <w:szCs w:val="24"/>
        </w:rPr>
        <w:t>NGP</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 xml:space="preserve"> we use single</w:t>
      </w:r>
      <w:r w:rsidRPr="00265A61">
        <w:rPr>
          <w:rFonts w:ascii="Times New Roman" w:hAnsi="Times New Roman" w:cs="Times New Roman"/>
          <w:sz w:val="24"/>
          <w:szCs w:val="24"/>
        </w:rPr>
        <w:t xml:space="preserve"> samples t-test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F12A17">
        <w:rPr>
          <w:rFonts w:ascii="Times New Roman" w:hAnsi="Times New Roman" w:cs="Times New Roman"/>
          <w:sz w:val="24"/>
          <w:szCs w:val="24"/>
        </w:rPr>
        <w:instrText xml:space="preserve"> ADDIN EN.CITE &lt;EndNote&gt;&lt;Cite&gt;&lt;Author&gt;Crawford&lt;/Author&gt;&lt;Year&gt;1998&lt;/Year&gt;&lt;RecNum&gt;54&lt;/RecNum&gt;&lt;DisplayText&gt;&lt;style font="Times New Roman"&gt;[3]&lt;/style&gt;&lt;/DisplayText&gt;&lt;record&gt;&lt;rec-number&gt;54&lt;/rec-number&gt;&lt;foreign-keys&gt;&lt;key app="EN" db-id="s95fs5rewz9afpeaex9v5zpta20s5ew0er90" timestamp="1616885480"&gt;54&lt;/key&gt;&lt;/foreign-keys&gt;&lt;ref-type name="Journal Article"&gt;17&lt;/ref-type&gt;&lt;contributors&gt;&lt;authors&gt;&lt;author&gt;Crawford, JR&lt;/author&gt;&lt;author&gt;Howell, David C&lt;/author&gt;&lt;author&gt;Garthwaite, Paul H&lt;/author&gt;&lt;/authors&gt;&lt;/contributors&gt;&lt;titles&gt;&lt;title&gt;Payne and Jones revisited: estimating the abnormality of test score differences using a modified paired samples t test&lt;/title&gt;&lt;secondary-title&gt;Journal of clinical and experimental neuropsychology&lt;/secondary-title&gt;&lt;/titles&gt;&lt;periodical&gt;&lt;full-title&gt;Journal of clinical and experimental neuropsychology&lt;/full-title&gt;&lt;abbr-1&gt;J Clin Exp Neuropsychol&lt;/abbr-1&gt;&lt;/periodical&gt;&lt;pages&gt;898-905&lt;/pages&gt;&lt;volume&gt;20&lt;/volume&gt;&lt;number&gt;6&lt;/number&gt;&lt;dates&gt;&lt;year&gt;1998&lt;/year&gt;&lt;/dates&gt;&lt;isbn&gt;1380-3395&lt;/isbn&gt;&lt;urls&gt;&lt;/urls&gt;&lt;/record&gt;&lt;/Cite&gt;&lt;/EndNote&gt;</w:instrText>
      </w:r>
      <w:r>
        <w:rPr>
          <w:rFonts w:ascii="Times New Roman" w:hAnsi="Times New Roman" w:cs="Times New Roman"/>
          <w:sz w:val="24"/>
          <w:szCs w:val="24"/>
        </w:rPr>
        <w:fldChar w:fldCharType="separate"/>
      </w:r>
      <w:r w:rsidR="00F12A17">
        <w:rPr>
          <w:rFonts w:ascii="Times New Roman" w:hAnsi="Times New Roman" w:cs="Times New Roman"/>
          <w:noProof/>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t xml:space="preserve"> to calculate </w:t>
      </w:r>
      <w:r w:rsidRPr="00825182">
        <w:rPr>
          <w:rFonts w:ascii="Times New Roman" w:hAnsi="Times New Roman" w:cs="Times New Roman"/>
          <w:i/>
          <w:iCs/>
          <w:sz w:val="24"/>
          <w:szCs w:val="24"/>
        </w:rPr>
        <w:t>P</w:t>
      </w:r>
      <w:r w:rsidR="00825182">
        <w:rPr>
          <w:rFonts w:ascii="Times New Roman" w:hAnsi="Times New Roman" w:cs="Times New Roman"/>
          <w:sz w:val="24"/>
          <w:szCs w:val="24"/>
        </w:rPr>
        <w:t xml:space="preserve"> </w:t>
      </w:r>
      <w:r>
        <w:rPr>
          <w:rFonts w:ascii="Times New Roman" w:hAnsi="Times New Roman" w:cs="Times New Roman"/>
          <w:sz w:val="24"/>
          <w:szCs w:val="24"/>
        </w:rPr>
        <w:t>value. From Figures S8</w:t>
      </w:r>
      <w:r w:rsidR="00CE72DB">
        <w:rPr>
          <w:rFonts w:ascii="Times New Roman" w:hAnsi="Times New Roman" w:cs="Times New Roman"/>
          <w:sz w:val="24"/>
          <w:szCs w:val="24"/>
        </w:rPr>
        <w:t xml:space="preserve"> and </w:t>
      </w:r>
      <w:r>
        <w:rPr>
          <w:rFonts w:ascii="Times New Roman" w:hAnsi="Times New Roman" w:cs="Times New Roman"/>
          <w:sz w:val="24"/>
          <w:szCs w:val="24"/>
        </w:rPr>
        <w:t>S9 and Table S8, we can find the Fmax</w:t>
      </w:r>
      <w:r>
        <w:rPr>
          <w:rFonts w:ascii="Times New Roman" w:hAnsi="Times New Roman" w:cs="Times New Roman" w:hint="eastAsia"/>
          <w:sz w:val="24"/>
          <w:szCs w:val="24"/>
        </w:rPr>
        <w:t xml:space="preserve"> </w:t>
      </w:r>
      <w:r>
        <w:rPr>
          <w:rFonts w:ascii="Times New Roman" w:hAnsi="Times New Roman" w:cs="Times New Roman"/>
          <w:sz w:val="24"/>
          <w:szCs w:val="24"/>
        </w:rPr>
        <w:t>and AUPR values of EGPN are much higher than that of four individual methods for each species. Moreover, from the view of Fmax, in species of Arabidopsis and fly, EGPN achieves the better performance than other four combination methods for each GO aspect; in species of human, mouse, rat and nematoda, EGPN occupies one of the top two positions among five combination methods for each GO aspect; as for the remaining two species, EGPN shows the best performance in MF/BP for b</w:t>
      </w:r>
      <w:r w:rsidRPr="006D1D53">
        <w:rPr>
          <w:rFonts w:ascii="Times New Roman" w:hAnsi="Times New Roman" w:cs="Times New Roman"/>
          <w:sz w:val="24"/>
          <w:szCs w:val="24"/>
        </w:rPr>
        <w:t xml:space="preserve">udding </w:t>
      </w:r>
      <w:r>
        <w:rPr>
          <w:rFonts w:ascii="Times New Roman" w:hAnsi="Times New Roman" w:cs="Times New Roman"/>
          <w:sz w:val="24"/>
          <w:szCs w:val="24"/>
        </w:rPr>
        <w:t>y</w:t>
      </w:r>
      <w:r w:rsidRPr="006D1D53">
        <w:rPr>
          <w:rFonts w:ascii="Times New Roman" w:hAnsi="Times New Roman" w:cs="Times New Roman"/>
          <w:sz w:val="24"/>
          <w:szCs w:val="24"/>
        </w:rPr>
        <w:t>east</w:t>
      </w:r>
      <w:r>
        <w:rPr>
          <w:rFonts w:ascii="Times New Roman" w:hAnsi="Times New Roman" w:cs="Times New Roman"/>
          <w:sz w:val="24"/>
          <w:szCs w:val="24"/>
        </w:rPr>
        <w:t xml:space="preserve"> and BP/CC for fission yeast. These observations further demonstrate that each individual method </w:t>
      </w:r>
      <w:r w:rsidRPr="00676F33">
        <w:rPr>
          <w:rFonts w:ascii="Times New Roman" w:hAnsi="Times New Roman" w:cs="Times New Roman"/>
          <w:sz w:val="24"/>
          <w:szCs w:val="24"/>
        </w:rPr>
        <w:t>contribute</w:t>
      </w:r>
      <w:r>
        <w:rPr>
          <w:rFonts w:ascii="Times New Roman" w:hAnsi="Times New Roman" w:cs="Times New Roman"/>
          <w:sz w:val="24"/>
          <w:szCs w:val="24"/>
        </w:rPr>
        <w:t>s</w:t>
      </w:r>
      <w:r w:rsidRPr="00676F33">
        <w:rPr>
          <w:rFonts w:ascii="Times New Roman" w:hAnsi="Times New Roman" w:cs="Times New Roman"/>
          <w:sz w:val="24"/>
          <w:szCs w:val="24"/>
        </w:rPr>
        <w:t xml:space="preserve"> to improving</w:t>
      </w:r>
      <w:r>
        <w:rPr>
          <w:rFonts w:ascii="Times New Roman" w:hAnsi="Times New Roman" w:cs="Times New Roman"/>
          <w:sz w:val="24"/>
          <w:szCs w:val="24"/>
        </w:rPr>
        <w:t xml:space="preserve"> prediction performance. </w:t>
      </w:r>
    </w:p>
    <w:p w14:paraId="294191CE" w14:textId="15C88179" w:rsidR="00F12A17" w:rsidRPr="00DC2114" w:rsidRDefault="009D5792" w:rsidP="00DC2114">
      <w:pPr>
        <w:adjustRightInd w:val="0"/>
        <w:snapToGrid w:val="0"/>
        <w:spacing w:line="360" w:lineRule="auto"/>
        <w:ind w:firstLineChars="150" w:firstLine="360"/>
        <w:rPr>
          <w:rFonts w:ascii="Times New Roman" w:hAnsi="Times New Roman" w:cs="Times New Roman" w:hint="eastAsia"/>
          <w:sz w:val="24"/>
          <w:szCs w:val="24"/>
        </w:rPr>
      </w:pPr>
      <w:r>
        <w:rPr>
          <w:rFonts w:ascii="Times New Roman" w:hAnsi="Times New Roman" w:cs="Times New Roman"/>
          <w:sz w:val="24"/>
          <w:szCs w:val="24"/>
        </w:rPr>
        <w:t xml:space="preserve">Figure S10 plots the </w:t>
      </w:r>
      <w:r>
        <w:rPr>
          <w:rFonts w:ascii="Times New Roman" w:hAnsi="Times New Roman" w:cs="Times New Roman" w:hint="eastAsia"/>
          <w:sz w:val="24"/>
          <w:szCs w:val="24"/>
        </w:rPr>
        <w:t>pre</w:t>
      </w:r>
      <w:r>
        <w:rPr>
          <w:rFonts w:ascii="Times New Roman" w:hAnsi="Times New Roman" w:cs="Times New Roman"/>
          <w:sz w:val="24"/>
          <w:szCs w:val="24"/>
        </w:rPr>
        <w:t xml:space="preserve">cision-recall (PR) curves of four individual methods and EPGN for three GO aspects in 8 species. For each GO aspect in each species, we can observe that the PR curve of EGPN </w:t>
      </w:r>
      <w:r w:rsidRPr="00D05B8C">
        <w:rPr>
          <w:rFonts w:ascii="Times New Roman" w:hAnsi="Times New Roman" w:cs="Times New Roman"/>
          <w:sz w:val="24"/>
          <w:szCs w:val="24"/>
        </w:rPr>
        <w:t>is continuously higher</w:t>
      </w:r>
      <w:r>
        <w:rPr>
          <w:rFonts w:ascii="Times New Roman" w:hAnsi="Times New Roman" w:cs="Times New Roman"/>
          <w:sz w:val="24"/>
          <w:szCs w:val="24"/>
        </w:rPr>
        <w:t xml:space="preserve"> than that of four individual methods. </w:t>
      </w:r>
    </w:p>
    <w:p w14:paraId="2DCF8B5A" w14:textId="77777777" w:rsidR="009820A0" w:rsidRPr="009820A0" w:rsidRDefault="00F12A17" w:rsidP="009820A0">
      <w:pPr>
        <w:pStyle w:val="EndNoteBibliography"/>
        <w:rPr>
          <w:rFonts w:ascii="Times New Roman" w:hAnsi="Times New Roman" w:cs="Times New Roman"/>
        </w:rPr>
      </w:pPr>
      <w:r w:rsidRPr="009820A0">
        <w:rPr>
          <w:rFonts w:ascii="Times New Roman" w:hAnsi="Times New Roman" w:cs="Times New Roman"/>
        </w:rPr>
        <w:fldChar w:fldCharType="begin"/>
      </w:r>
      <w:r w:rsidRPr="009820A0">
        <w:rPr>
          <w:rFonts w:ascii="Times New Roman" w:hAnsi="Times New Roman" w:cs="Times New Roman"/>
        </w:rPr>
        <w:instrText xml:space="preserve"> ADDIN EN.REFLIST </w:instrText>
      </w:r>
      <w:r w:rsidRPr="009820A0">
        <w:rPr>
          <w:rFonts w:ascii="Times New Roman" w:hAnsi="Times New Roman" w:cs="Times New Roman"/>
        </w:rPr>
        <w:fldChar w:fldCharType="separate"/>
      </w:r>
      <w:r w:rsidR="009820A0" w:rsidRPr="009820A0">
        <w:rPr>
          <w:rFonts w:ascii="Times New Roman" w:hAnsi="Times New Roman" w:cs="Times New Roman"/>
        </w:rPr>
        <w:t>[1] Ruxton GD. The unequal variance t-test is an underused alternative to Student's t-test and the Mann–Whitney U test. Behav Ecol 2006;17:688–90.</w:t>
      </w:r>
    </w:p>
    <w:p w14:paraId="33FC7C2D" w14:textId="77777777" w:rsidR="009820A0" w:rsidRPr="009820A0" w:rsidRDefault="009820A0" w:rsidP="009820A0">
      <w:pPr>
        <w:pStyle w:val="EndNoteBibliography"/>
        <w:rPr>
          <w:rFonts w:ascii="Times New Roman" w:hAnsi="Times New Roman" w:cs="Times New Roman"/>
        </w:rPr>
      </w:pPr>
      <w:r w:rsidRPr="009820A0">
        <w:rPr>
          <w:rFonts w:ascii="Times New Roman" w:hAnsi="Times New Roman" w:cs="Times New Roman"/>
        </w:rPr>
        <w:t>[2] Heeren T, D'Agostino R. Robustness of the two independent samples t‐test when applied to ordinal scaled data. Stat Med 1987;6:79-90.</w:t>
      </w:r>
    </w:p>
    <w:p w14:paraId="16FE91F0" w14:textId="77777777" w:rsidR="009820A0" w:rsidRPr="009820A0" w:rsidRDefault="009820A0" w:rsidP="009820A0">
      <w:pPr>
        <w:pStyle w:val="EndNoteBibliography"/>
        <w:rPr>
          <w:rFonts w:ascii="Times New Roman" w:hAnsi="Times New Roman" w:cs="Times New Roman"/>
        </w:rPr>
      </w:pPr>
      <w:r w:rsidRPr="009820A0">
        <w:rPr>
          <w:rFonts w:ascii="Times New Roman" w:hAnsi="Times New Roman" w:cs="Times New Roman"/>
        </w:rPr>
        <w:t>[3] Crawford J, Howell DC, Garthwaite PH. Payne and Jones revisited: estimating the abnormality of test score differences using a modified paired samples t test. J Clin Exp Neuropsychol 1998;20:898-905.</w:t>
      </w:r>
    </w:p>
    <w:p w14:paraId="50508224" w14:textId="7834A72E" w:rsidR="00F12A17" w:rsidRPr="009D5792" w:rsidRDefault="00F12A17">
      <w:r w:rsidRPr="009820A0">
        <w:rPr>
          <w:rFonts w:ascii="Times New Roman" w:hAnsi="Times New Roman" w:cs="Times New Roman"/>
        </w:rPr>
        <w:fldChar w:fldCharType="end"/>
      </w:r>
    </w:p>
    <w:sectPr w:rsidR="00F12A17" w:rsidRPr="009D5792" w:rsidSect="0013437C">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2913A" w14:textId="77777777" w:rsidR="00D5074C" w:rsidRDefault="00D5074C" w:rsidP="009D5792">
      <w:r>
        <w:separator/>
      </w:r>
    </w:p>
  </w:endnote>
  <w:endnote w:type="continuationSeparator" w:id="0">
    <w:p w14:paraId="08C36483" w14:textId="77777777" w:rsidR="00D5074C" w:rsidRDefault="00D5074C" w:rsidP="009D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57549" w14:textId="77777777" w:rsidR="00D5074C" w:rsidRDefault="00D5074C" w:rsidP="009D5792">
      <w:r>
        <w:separator/>
      </w:r>
    </w:p>
  </w:footnote>
  <w:footnote w:type="continuationSeparator" w:id="0">
    <w:p w14:paraId="6BF6DC29" w14:textId="77777777" w:rsidR="00D5074C" w:rsidRDefault="00D5074C" w:rsidP="009D5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C6B77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3A762D7E"/>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A4341028"/>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92428F6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2286B82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3334C5C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AE14DA2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79B6D55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DB12C0D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696703E"/>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GPB3&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95fs5rewz9afpeaex9v5zpta20s5ew0er90&quot;&gt;TripletGO-Converted&lt;record-ids&gt;&lt;item&gt;53&lt;/item&gt;&lt;item&gt;54&lt;/item&gt;&lt;item&gt;92&lt;/item&gt;&lt;/record-ids&gt;&lt;/item&gt;&lt;/Libraries&gt;"/>
  </w:docVars>
  <w:rsids>
    <w:rsidRoot w:val="001A0A7E"/>
    <w:rsid w:val="000A5A40"/>
    <w:rsid w:val="000E3DA7"/>
    <w:rsid w:val="00116353"/>
    <w:rsid w:val="0013437C"/>
    <w:rsid w:val="001A0A7E"/>
    <w:rsid w:val="00370F89"/>
    <w:rsid w:val="00397CD2"/>
    <w:rsid w:val="003D48C5"/>
    <w:rsid w:val="00482C99"/>
    <w:rsid w:val="00577BD0"/>
    <w:rsid w:val="00677149"/>
    <w:rsid w:val="006D0D11"/>
    <w:rsid w:val="00825182"/>
    <w:rsid w:val="009820A0"/>
    <w:rsid w:val="00990EBE"/>
    <w:rsid w:val="009D5792"/>
    <w:rsid w:val="00A816D9"/>
    <w:rsid w:val="00AF79E3"/>
    <w:rsid w:val="00BA1F9D"/>
    <w:rsid w:val="00CE72DB"/>
    <w:rsid w:val="00D5074C"/>
    <w:rsid w:val="00DC2114"/>
    <w:rsid w:val="00F12A17"/>
    <w:rsid w:val="00FB3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744AC"/>
  <w15:chartTrackingRefBased/>
  <w15:docId w15:val="{A445DB1C-F689-401E-9A3E-ED6AD3356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43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57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D5792"/>
    <w:rPr>
      <w:sz w:val="18"/>
      <w:szCs w:val="18"/>
    </w:rPr>
  </w:style>
  <w:style w:type="paragraph" w:styleId="a5">
    <w:name w:val="footer"/>
    <w:basedOn w:val="a"/>
    <w:link w:val="a6"/>
    <w:uiPriority w:val="99"/>
    <w:unhideWhenUsed/>
    <w:rsid w:val="009D5792"/>
    <w:pPr>
      <w:tabs>
        <w:tab w:val="center" w:pos="4153"/>
        <w:tab w:val="right" w:pos="8306"/>
      </w:tabs>
      <w:snapToGrid w:val="0"/>
      <w:jc w:val="left"/>
    </w:pPr>
    <w:rPr>
      <w:sz w:val="18"/>
      <w:szCs w:val="18"/>
    </w:rPr>
  </w:style>
  <w:style w:type="character" w:customStyle="1" w:styleId="a6">
    <w:name w:val="页脚 字符"/>
    <w:basedOn w:val="a0"/>
    <w:link w:val="a5"/>
    <w:uiPriority w:val="99"/>
    <w:rsid w:val="009D5792"/>
    <w:rPr>
      <w:sz w:val="18"/>
      <w:szCs w:val="18"/>
    </w:rPr>
  </w:style>
  <w:style w:type="paragraph" w:customStyle="1" w:styleId="EndNoteBibliographyTitle">
    <w:name w:val="EndNote Bibliography Title"/>
    <w:basedOn w:val="a"/>
    <w:link w:val="EndNoteBibliographyTitle0"/>
    <w:rsid w:val="00F12A17"/>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F12A17"/>
    <w:rPr>
      <w:rFonts w:ascii="等线" w:eastAsia="等线" w:hAnsi="等线"/>
      <w:noProof/>
      <w:sz w:val="20"/>
    </w:rPr>
  </w:style>
  <w:style w:type="paragraph" w:customStyle="1" w:styleId="EndNoteBibliography">
    <w:name w:val="EndNote Bibliography"/>
    <w:basedOn w:val="a"/>
    <w:link w:val="EndNoteBibliography0"/>
    <w:rsid w:val="00F12A17"/>
    <w:rPr>
      <w:rFonts w:ascii="等线" w:eastAsia="等线" w:hAnsi="等线"/>
      <w:noProof/>
      <w:sz w:val="20"/>
    </w:rPr>
  </w:style>
  <w:style w:type="character" w:customStyle="1" w:styleId="EndNoteBibliography0">
    <w:name w:val="EndNote Bibliography 字符"/>
    <w:basedOn w:val="a0"/>
    <w:link w:val="EndNoteBibliography"/>
    <w:rsid w:val="00F12A17"/>
    <w:rPr>
      <w:rFonts w:ascii="等线" w:eastAsia="等线" w:hAnsi="等线"/>
      <w:noProof/>
      <w:sz w:val="20"/>
    </w:rPr>
  </w:style>
  <w:style w:type="character" w:styleId="a7">
    <w:name w:val="line number"/>
    <w:basedOn w:val="a0"/>
    <w:uiPriority w:val="99"/>
    <w:semiHidden/>
    <w:unhideWhenUsed/>
    <w:rsid w:val="0013437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789</Words>
  <Characters>4503</Characters>
  <Application>Microsoft Office Word</Application>
  <DocSecurity>0</DocSecurity>
  <Lines>37</Lines>
  <Paragraphs>10</Paragraphs>
  <ScaleCrop>false</ScaleCrop>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Yiheng</dc:creator>
  <cp:keywords/>
  <dc:description/>
  <cp:lastModifiedBy>Zhu, Yiheng</cp:lastModifiedBy>
  <cp:revision>14</cp:revision>
  <dcterms:created xsi:type="dcterms:W3CDTF">2021-12-01T06:06:00Z</dcterms:created>
  <dcterms:modified xsi:type="dcterms:W3CDTF">2022-03-01T09:39:00Z</dcterms:modified>
</cp:coreProperties>
</file>