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E1A32" w14:textId="2BB02961" w:rsidR="00B405A1" w:rsidRPr="00844C5F" w:rsidRDefault="00A54838" w:rsidP="00297E06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File</w:t>
      </w:r>
      <w:r w:rsidR="00594740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B405A1">
        <w:rPr>
          <w:rFonts w:ascii="Times New Roman" w:hAnsi="Times New Roman" w:cs="Times New Roman"/>
          <w:b/>
          <w:sz w:val="24"/>
          <w:szCs w:val="24"/>
        </w:rPr>
        <w:t>2</w:t>
      </w:r>
      <w:r w:rsidR="00F32A8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44C5F" w:rsidRPr="00531391">
        <w:rPr>
          <w:rFonts w:ascii="Times New Roman" w:hAnsi="Times New Roman" w:cs="Times New Roman"/>
          <w:b/>
          <w:sz w:val="24"/>
          <w:szCs w:val="24"/>
        </w:rPr>
        <w:t>The construction procedures</w:t>
      </w:r>
      <w:r w:rsidR="00844C5F">
        <w:rPr>
          <w:rFonts w:ascii="Times New Roman" w:hAnsi="Times New Roman" w:cs="Times New Roman"/>
          <w:b/>
          <w:sz w:val="24"/>
          <w:szCs w:val="24"/>
        </w:rPr>
        <w:t xml:space="preserve"> of databases in sequence alignment-based</w:t>
      </w:r>
      <w:r w:rsidR="00AC5632">
        <w:rPr>
          <w:rFonts w:ascii="Times New Roman" w:hAnsi="Times New Roman" w:cs="Times New Roman"/>
          <w:b/>
          <w:sz w:val="24"/>
          <w:szCs w:val="24"/>
        </w:rPr>
        <w:t xml:space="preserve"> GO </w:t>
      </w:r>
      <w:r w:rsidR="00AC5632">
        <w:rPr>
          <w:rFonts w:ascii="Times New Roman" w:hAnsi="Times New Roman" w:cs="Times New Roman" w:hint="eastAsia"/>
          <w:b/>
          <w:sz w:val="24"/>
          <w:szCs w:val="24"/>
        </w:rPr>
        <w:t>pred</w:t>
      </w:r>
      <w:r w:rsidR="00AC5632">
        <w:rPr>
          <w:rFonts w:ascii="Times New Roman" w:hAnsi="Times New Roman" w:cs="Times New Roman"/>
          <w:b/>
          <w:sz w:val="24"/>
          <w:szCs w:val="24"/>
        </w:rPr>
        <w:t>iction</w:t>
      </w:r>
      <w:r w:rsidR="00844C5F">
        <w:rPr>
          <w:rFonts w:ascii="Times New Roman" w:hAnsi="Times New Roman" w:cs="Times New Roman"/>
          <w:b/>
          <w:sz w:val="24"/>
          <w:szCs w:val="24"/>
        </w:rPr>
        <w:t xml:space="preserve"> methods </w:t>
      </w:r>
    </w:p>
    <w:p w14:paraId="2A749E02" w14:textId="1F777496" w:rsidR="00594740" w:rsidRPr="00B405A1" w:rsidRDefault="00B405A1" w:rsidP="00B405A1"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94740" w:rsidRPr="00B405A1">
        <w:rPr>
          <w:rFonts w:ascii="Times New Roman" w:hAnsi="Times New Roman" w:cs="Times New Roman"/>
          <w:b/>
          <w:sz w:val="24"/>
          <w:szCs w:val="24"/>
        </w:rPr>
        <w:t>The construction procedures of Gene-GOA</w:t>
      </w:r>
    </w:p>
    <w:p w14:paraId="6E9E65B5" w14:textId="71ECF538" w:rsidR="00B405A1" w:rsidRDefault="00594740" w:rsidP="00C41570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First, w</w:t>
      </w:r>
      <w:r w:rsidRPr="006D1D53">
        <w:rPr>
          <w:rFonts w:ascii="Times New Roman" w:hAnsi="Times New Roman" w:cs="Times New Roman"/>
          <w:sz w:val="24"/>
          <w:szCs w:val="24"/>
        </w:rPr>
        <w:t xml:space="preserve">e download all </w:t>
      </w:r>
      <w:r>
        <w:rPr>
          <w:rFonts w:ascii="Times New Roman" w:hAnsi="Times New Roman" w:cs="Times New Roman"/>
          <w:sz w:val="24"/>
          <w:szCs w:val="24"/>
        </w:rPr>
        <w:t>genes with GO annotation</w:t>
      </w:r>
      <w:r w:rsidRPr="006D1D53">
        <w:rPr>
          <w:rFonts w:ascii="Times New Roman" w:hAnsi="Times New Roman" w:cs="Times New Roman"/>
          <w:sz w:val="24"/>
          <w:szCs w:val="24"/>
        </w:rPr>
        <w:t xml:space="preserve"> from National Center for Biotechnology Information </w:t>
      </w:r>
      <w:r w:rsidRPr="006D1D53">
        <w:rPr>
          <w:rFonts w:ascii="Times New Roman" w:hAnsi="Times New Roman" w:cs="Times New Roman"/>
          <w:sz w:val="24"/>
          <w:szCs w:val="24"/>
        </w:rPr>
        <w:fldChar w:fldCharType="begin"/>
      </w:r>
      <w:r w:rsidR="00276ADA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&lt;EndNote&gt;&lt;Cite&gt;&lt;Author&gt;Sayers&lt;/Author&gt;&lt;Year&gt;2010&lt;/Year&gt;&lt;RecNum&gt;1&lt;/RecNum&gt;&lt;DisplayText&gt;&lt;style font="Times New Roman"&gt;[1]&lt;/style&gt;&lt;/DisplayText&gt;&lt;record&gt;&lt;rec-number&gt;1&lt;/rec-number&gt;&lt;foreign-keys&gt;&lt;key app="EN" db-id="s95fs5rewz9afpeaex9v5zpta20s5ew0er90" timestamp="1615866937"&gt;1&lt;/key&gt;&lt;/foreign-keys&gt;&lt;ref-type name="Journal Article"&gt;17&lt;/ref-type&gt;&lt;contributors&gt;&lt;authors&gt;&lt;author&gt;Sayers, Eric W&lt;/author&gt;&lt;author&gt;Barrett, Tanya&lt;/author&gt;&lt;author&gt;Benson, Dennis A&lt;/author&gt;&lt;author&gt;Bolton, Evan&lt;/author&gt;&lt;author&gt;Bryant, Stephen H&lt;/author&gt;&lt;author&gt;Canese, Kathi&lt;/author&gt;&lt;author&gt;Chetvernin, Vyacheslav&lt;/author&gt;&lt;author&gt;Church, Deanna M&lt;/author&gt;&lt;author&gt;DiCuccio, Michael&lt;/author&gt;&lt;author&gt;Federhen, Scott&lt;/author&gt;&lt;/authors&gt;&lt;/contributors&gt;&lt;titles&gt;&lt;title&gt;Database resources of the national center for biotechnology information&lt;/title&gt;&lt;secondary-title&gt;Nucleic acids research&lt;/secondary-title&gt;&lt;/titles&gt;&lt;periodical&gt;&lt;full-title&gt;Nucleic acids research&lt;/full-title&gt;&lt;abbr-1&gt;Nucleic Acids Res&lt;/abbr-1&gt;&lt;/periodical&gt;&lt;pages&gt;D38–51&lt;/pages&gt;&lt;volume&gt;39&lt;/volume&gt;&lt;number&gt;suppl_1&lt;/number&gt;&lt;dates&gt;&lt;year&gt;2010&lt;/year&gt;&lt;/dates&gt;&lt;isbn&gt;0305-1048&lt;/isbn&gt;&lt;urls&gt;&lt;/urls&gt;&lt;/record&gt;&lt;/Cite&gt;&lt;/EndNote&gt;</w:instrText>
      </w:r>
      <w:r w:rsidRPr="006D1D5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[1]</w:t>
      </w:r>
      <w:r w:rsidRPr="006D1D53">
        <w:rPr>
          <w:rFonts w:ascii="Times New Roman" w:hAnsi="Times New Roman" w:cs="Times New Roman"/>
          <w:sz w:val="24"/>
          <w:szCs w:val="24"/>
        </w:rPr>
        <w:fldChar w:fldCharType="end"/>
      </w:r>
      <w:r w:rsidRPr="006D1D5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NCBI</w:t>
      </w:r>
      <w:r w:rsidRPr="006D1D53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F</w:t>
      </w:r>
      <w:r w:rsidRPr="00EA136C">
        <w:rPr>
          <w:rFonts w:ascii="Times New Roman" w:hAnsi="Times New Roman" w:cs="Times New Roman"/>
          <w:sz w:val="24"/>
          <w:szCs w:val="24"/>
        </w:rPr>
        <w:t>ollowing the CAFA experiments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PEVuZE5vdGU+PENpdGU+PEF1dGhvcj5SYWRpdm9qYWM8L0F1dGhvcj48WWVhcj4yMDEzPC9ZZWFy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=
</w:fldData>
        </w:fldChar>
      </w:r>
      <w:r w:rsidR="00276ADA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276ADA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PEVuZE5vdGU+PENpdGU+PEF1dGhvcj5SYWRpdm9qYWM8L0F1dGhvcj48WWVhcj4yMDEzPC9ZZWFy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=
</w:fldData>
        </w:fldChar>
      </w:r>
      <w:r w:rsidR="00276ADA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276ADA">
        <w:rPr>
          <w:rFonts w:ascii="Times New Roman" w:hAnsi="Times New Roman" w:cs="Times New Roman"/>
          <w:sz w:val="24"/>
          <w:szCs w:val="24"/>
        </w:rPr>
      </w:r>
      <w:r w:rsidR="00276ADA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276ADA">
        <w:rPr>
          <w:rFonts w:ascii="Times New Roman" w:hAnsi="Times New Roman" w:cs="Times New Roman"/>
          <w:noProof/>
          <w:sz w:val="24"/>
          <w:szCs w:val="24"/>
        </w:rPr>
        <w:t>[2,3]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 w:hint="eastAsia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we only select the </w:t>
      </w:r>
      <w:r w:rsidRPr="006D1D53">
        <w:rPr>
          <w:rFonts w:ascii="Times New Roman" w:hAnsi="Times New Roman" w:cs="Times New Roman"/>
          <w:sz w:val="24"/>
          <w:szCs w:val="24"/>
        </w:rPr>
        <w:t xml:space="preserve">genes annotated by </w:t>
      </w:r>
      <w:r>
        <w:rPr>
          <w:rFonts w:ascii="Times New Roman" w:hAnsi="Times New Roman" w:cs="Times New Roman"/>
          <w:sz w:val="24"/>
          <w:szCs w:val="24"/>
        </w:rPr>
        <w:t xml:space="preserve">at least one of the </w:t>
      </w:r>
      <w:r w:rsidRPr="006D1D53">
        <w:rPr>
          <w:rFonts w:ascii="Times New Roman" w:hAnsi="Times New Roman" w:cs="Times New Roman"/>
          <w:sz w:val="24"/>
          <w:szCs w:val="24"/>
        </w:rPr>
        <w:t>eight experimental evidence codes, including EXP, IDA, IPI, IMP, IGI, IEP, TAS, and IC</w:t>
      </w:r>
      <w:r>
        <w:rPr>
          <w:rFonts w:ascii="Times New Roman" w:hAnsi="Times New Roman" w:cs="Times New Roman"/>
          <w:sz w:val="24"/>
          <w:szCs w:val="24"/>
        </w:rPr>
        <w:t>. Moreover, t</w:t>
      </w:r>
      <w:r w:rsidRPr="009D7949">
        <w:rPr>
          <w:rFonts w:ascii="Times New Roman" w:hAnsi="Times New Roman" w:cs="Times New Roman"/>
          <w:sz w:val="24"/>
          <w:szCs w:val="24"/>
        </w:rPr>
        <w:t>o expli</w:t>
      </w:r>
      <w:r>
        <w:rPr>
          <w:rFonts w:ascii="Times New Roman" w:hAnsi="Times New Roman" w:cs="Times New Roman"/>
          <w:sz w:val="24"/>
          <w:szCs w:val="24"/>
        </w:rPr>
        <w:t>citly consider the hierarchical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structure </w:t>
      </w:r>
      <w:r w:rsidRPr="009D7949">
        <w:rPr>
          <w:rFonts w:ascii="Times New Roman" w:hAnsi="Times New Roman" w:cs="Times New Roman"/>
          <w:sz w:val="24"/>
          <w:szCs w:val="24"/>
        </w:rPr>
        <w:t>of GO terms,</w:t>
      </w:r>
      <w:r>
        <w:rPr>
          <w:rFonts w:ascii="Times New Roman" w:hAnsi="Times New Roman" w:cs="Times New Roman"/>
          <w:sz w:val="24"/>
          <w:szCs w:val="24"/>
        </w:rPr>
        <w:t xml:space="preserve"> if a child term is annotated to a gene, all its </w:t>
      </w:r>
      <w:r w:rsidRPr="007C34D3">
        <w:rPr>
          <w:rFonts w:ascii="Times New Roman" w:hAnsi="Times New Roman" w:cs="Times New Roman"/>
          <w:sz w:val="24"/>
          <w:szCs w:val="24"/>
        </w:rPr>
        <w:t>direct and indirect parents</w:t>
      </w:r>
      <w:r>
        <w:rPr>
          <w:rFonts w:ascii="Times New Roman" w:hAnsi="Times New Roman" w:cs="Times New Roman"/>
          <w:sz w:val="24"/>
          <w:szCs w:val="24"/>
        </w:rPr>
        <w:t>, as defined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7C34D3">
        <w:rPr>
          <w:rFonts w:ascii="Times New Roman" w:hAnsi="Times New Roman" w:cs="Times New Roman"/>
          <w:sz w:val="24"/>
          <w:szCs w:val="24"/>
        </w:rPr>
        <w:t>by the “</w:t>
      </w:r>
      <w:proofErr w:type="spellStart"/>
      <w:r w:rsidRPr="007C34D3">
        <w:rPr>
          <w:rFonts w:ascii="Times New Roman" w:hAnsi="Times New Roman" w:cs="Times New Roman"/>
          <w:sz w:val="24"/>
          <w:szCs w:val="24"/>
        </w:rPr>
        <w:t>is_a</w:t>
      </w:r>
      <w:proofErr w:type="spellEnd"/>
      <w:r w:rsidRPr="007C34D3">
        <w:rPr>
          <w:rFonts w:ascii="Times New Roman" w:hAnsi="Times New Roman" w:cs="Times New Roman"/>
          <w:sz w:val="24"/>
          <w:szCs w:val="24"/>
        </w:rPr>
        <w:t>” relation</w:t>
      </w:r>
      <w:r>
        <w:rPr>
          <w:rFonts w:ascii="Times New Roman" w:hAnsi="Times New Roman" w:cs="Times New Roman"/>
          <w:sz w:val="24"/>
          <w:szCs w:val="24"/>
        </w:rPr>
        <w:t xml:space="preserve"> in gene ontology database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3E677E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&lt;EndNote&gt;&lt;Cite&gt;&lt;Author&gt;Consortium&lt;/Author&gt;&lt;Year&gt;2004&lt;/Year&gt;&lt;RecNum&gt;66&lt;/RecNum&gt;&lt;DisplayText&gt;&lt;style font="Times New Roman"&gt;[4]&lt;/style&gt;&lt;/DisplayText&gt;&lt;record&gt;&lt;rec-number&gt;66&lt;/rec-number&gt;&lt;foreign-keys&gt;&lt;key app="EN" db-id="s95fs5rewz9afpeaex9v5zpta20s5ew0er90" timestamp="1619230067"&gt;66&lt;/key&gt;&lt;/foreign-keys&gt;&lt;ref-type name="Journal Article"&gt;17&lt;/ref-type&gt;&lt;contributors&gt;&lt;authors&gt;&lt;author&gt;Gene Ontology Consortium&lt;/author&gt;&lt;/authors&gt;&lt;/contributors&gt;&lt;titles&gt;&lt;title&gt;The Gene Ontology (GO) database and informatics resource&lt;/title&gt;&lt;secondary-title&gt;Nucleic acids research&lt;/secondary-title&gt;&lt;/titles&gt;&lt;periodical&gt;&lt;full-title&gt;Nucleic acids research&lt;/full-title&gt;&lt;abbr-1&gt;Nucleic Acids Res&lt;/abbr-1&gt;&lt;/periodical&gt;&lt;pages&gt;D258-261&lt;/pages&gt;&lt;volume&gt;32&lt;/volume&gt;&lt;number&gt;suppl_1&lt;/number&gt;&lt;dates&gt;&lt;year&gt;2004&lt;/year&gt;&lt;/dates&gt;&lt;isbn&gt;0305-1048&lt;/isbn&gt;&lt;urls&gt;&lt;/urls&gt;&lt;/record&gt;&lt;/Cite&gt;&lt;/EndNote&gt;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[4]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028FF">
        <w:rPr>
          <w:rFonts w:ascii="Times New Roman" w:hAnsi="Times New Roman" w:cs="Times New Roman"/>
          <w:sz w:val="24"/>
          <w:szCs w:val="24"/>
        </w:rPr>
        <w:t>http://geneontology.org/</w:t>
      </w:r>
      <w:r>
        <w:rPr>
          <w:rFonts w:ascii="Times New Roman" w:hAnsi="Times New Roman" w:cs="Times New Roman"/>
          <w:sz w:val="24"/>
          <w:szCs w:val="24"/>
        </w:rPr>
        <w:t>), are also annotated.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numbers of genes annotated with GO terms for MF, BP, and CC are 40160, 63543, and </w:t>
      </w:r>
      <w:r w:rsidRPr="006D1D53">
        <w:rPr>
          <w:rFonts w:ascii="Times New Roman" w:hAnsi="Times New Roman" w:cs="Times New Roman"/>
          <w:sz w:val="24"/>
          <w:szCs w:val="24"/>
        </w:rPr>
        <w:t>55448</w:t>
      </w:r>
      <w:r>
        <w:rPr>
          <w:rFonts w:ascii="Times New Roman" w:hAnsi="Times New Roman" w:cs="Times New Roman"/>
          <w:sz w:val="24"/>
          <w:szCs w:val="24"/>
        </w:rPr>
        <w:t xml:space="preserve">, respectively, in Gene-GOA. </w:t>
      </w:r>
    </w:p>
    <w:p w14:paraId="1D1D53B7" w14:textId="77777777" w:rsidR="00C41570" w:rsidRPr="00C41570" w:rsidRDefault="00C41570" w:rsidP="00C41570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7410D60" w14:textId="48910635" w:rsidR="00B405A1" w:rsidRDefault="00B405A1" w:rsidP="00B405A1"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 The construction </w:t>
      </w:r>
      <w:r w:rsidRPr="00F76A77">
        <w:rPr>
          <w:rFonts w:ascii="Times New Roman" w:hAnsi="Times New Roman" w:cs="Times New Roman"/>
          <w:b/>
          <w:sz w:val="24"/>
          <w:szCs w:val="24"/>
        </w:rPr>
        <w:t>procedures</w:t>
      </w:r>
      <w:r>
        <w:rPr>
          <w:rFonts w:ascii="Times New Roman" w:hAnsi="Times New Roman" w:cs="Times New Roman"/>
          <w:b/>
          <w:sz w:val="24"/>
          <w:szCs w:val="24"/>
        </w:rPr>
        <w:t xml:space="preserve"> of genetic sequence database with GO annotation</w:t>
      </w:r>
    </w:p>
    <w:p w14:paraId="05AAD413" w14:textId="1EA66AA6" w:rsidR="00B405A1" w:rsidRDefault="00B405A1" w:rsidP="00B405A1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construct a </w:t>
      </w:r>
      <w:r w:rsidRPr="006840BA">
        <w:rPr>
          <w:rFonts w:ascii="Times New Roman" w:hAnsi="Times New Roman" w:cs="Times New Roman"/>
          <w:sz w:val="24"/>
          <w:szCs w:val="24"/>
        </w:rPr>
        <w:t xml:space="preserve">genetic sequence database with GO annotation </w:t>
      </w:r>
      <w:r>
        <w:rPr>
          <w:rFonts w:ascii="Times New Roman" w:hAnsi="Times New Roman" w:cs="Times New Roman"/>
          <w:sz w:val="24"/>
          <w:szCs w:val="24"/>
        </w:rPr>
        <w:t xml:space="preserve">(GSD-GOA), the </w:t>
      </w:r>
      <w:r w:rsidRPr="006D1D53">
        <w:rPr>
          <w:rFonts w:ascii="Times New Roman" w:hAnsi="Times New Roman" w:cs="Times New Roman"/>
          <w:sz w:val="24"/>
          <w:szCs w:val="24"/>
        </w:rPr>
        <w:t>RNA sequence</w:t>
      </w:r>
      <w:r>
        <w:rPr>
          <w:rFonts w:ascii="Times New Roman" w:hAnsi="Times New Roman" w:cs="Times New Roman"/>
          <w:sz w:val="24"/>
          <w:szCs w:val="24"/>
        </w:rPr>
        <w:t xml:space="preserve">s of all genes in Gene-GOA are </w:t>
      </w:r>
      <w:r w:rsidRPr="006D1D53">
        <w:rPr>
          <w:rFonts w:ascii="Times New Roman" w:hAnsi="Times New Roman" w:cs="Times New Roman"/>
          <w:sz w:val="24"/>
          <w:szCs w:val="24"/>
        </w:rPr>
        <w:t>extract</w:t>
      </w:r>
      <w:r>
        <w:rPr>
          <w:rFonts w:ascii="Times New Roman" w:hAnsi="Times New Roman" w:cs="Times New Roman"/>
          <w:sz w:val="24"/>
          <w:szCs w:val="24"/>
        </w:rPr>
        <w:t xml:space="preserve">ed </w:t>
      </w:r>
      <w:r w:rsidRPr="006D1D53">
        <w:rPr>
          <w:rFonts w:ascii="Times New Roman" w:hAnsi="Times New Roman" w:cs="Times New Roman"/>
          <w:sz w:val="24"/>
          <w:szCs w:val="24"/>
        </w:rPr>
        <w:t xml:space="preserve">from NCBI </w:t>
      </w:r>
      <w:r w:rsidRPr="006D1D53">
        <w:rPr>
          <w:rFonts w:ascii="Times New Roman" w:hAnsi="Times New Roman" w:cs="Times New Roman"/>
          <w:sz w:val="24"/>
          <w:szCs w:val="24"/>
        </w:rPr>
        <w:fldChar w:fldCharType="begin"/>
      </w:r>
      <w:r w:rsidR="00276ADA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&lt;EndNote&gt;&lt;Cite&gt;&lt;Author&gt;Sayers&lt;/Author&gt;&lt;Year&gt;2010&lt;/Year&gt;&lt;RecNum&gt;1&lt;/RecNum&gt;&lt;DisplayText&gt;&lt;style font="Times New Roman"&gt;[1]&lt;/style&gt;&lt;/DisplayText&gt;&lt;record&gt;&lt;rec-number&gt;1&lt;/rec-number&gt;&lt;foreign-keys&gt;&lt;key app="EN" db-id="s95fs5rewz9afpeaex9v5zpta20s5ew0er90" timestamp="1615866937"&gt;1&lt;/key&gt;&lt;/foreign-keys&gt;&lt;ref-type name="Journal Article"&gt;17&lt;/ref-type&gt;&lt;contributors&gt;&lt;authors&gt;&lt;author&gt;Sayers, Eric W&lt;/author&gt;&lt;author&gt;Barrett, Tanya&lt;/author&gt;&lt;author&gt;Benson, Dennis A&lt;/author&gt;&lt;author&gt;Bolton, Evan&lt;/author&gt;&lt;author&gt;Bryant, Stephen H&lt;/author&gt;&lt;author&gt;Canese, Kathi&lt;/author&gt;&lt;author&gt;Chetvernin, Vyacheslav&lt;/author&gt;&lt;author&gt;Church, Deanna M&lt;/author&gt;&lt;author&gt;DiCuccio, Michael&lt;/author&gt;&lt;author&gt;Federhen, Scott&lt;/author&gt;&lt;/authors&gt;&lt;/contributors&gt;&lt;titles&gt;&lt;title&gt;Database resources of the national center for biotechnology information&lt;/title&gt;&lt;secondary-title&gt;Nucleic acids research&lt;/secondary-title&gt;&lt;/titles&gt;&lt;periodical&gt;&lt;full-title&gt;Nucleic acids research&lt;/full-title&gt;&lt;abbr-1&gt;Nucleic Acids Res&lt;/abbr-1&gt;&lt;/periodical&gt;&lt;pages&gt;D38–51&lt;/pages&gt;&lt;volume&gt;39&lt;/volume&gt;&lt;number&gt;suppl_1&lt;/number&gt;&lt;dates&gt;&lt;year&gt;2010&lt;/year&gt;&lt;/dates&gt;&lt;isbn&gt;0305-1048&lt;/isbn&gt;&lt;urls&gt;&lt;/urls&gt;&lt;/record&gt;&lt;/Cite&gt;&lt;/EndNote&gt;</w:instrText>
      </w:r>
      <w:r w:rsidRPr="006D1D5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[1]</w:t>
      </w:r>
      <w:r w:rsidRPr="006D1D53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. If there is no available </w:t>
      </w:r>
      <w:r w:rsidRPr="006D1D53">
        <w:rPr>
          <w:rFonts w:ascii="Times New Roman" w:hAnsi="Times New Roman" w:cs="Times New Roman"/>
          <w:sz w:val="24"/>
          <w:szCs w:val="24"/>
        </w:rPr>
        <w:t>RNA sequence</w:t>
      </w:r>
      <w:r>
        <w:rPr>
          <w:rFonts w:ascii="Times New Roman" w:hAnsi="Times New Roman" w:cs="Times New Roman"/>
          <w:sz w:val="24"/>
          <w:szCs w:val="24"/>
        </w:rPr>
        <w:t xml:space="preserve"> for a gene, its </w:t>
      </w:r>
      <w:r w:rsidRPr="006D1D53">
        <w:rPr>
          <w:rFonts w:ascii="Times New Roman" w:hAnsi="Times New Roman" w:cs="Times New Roman"/>
          <w:sz w:val="24"/>
          <w:szCs w:val="24"/>
        </w:rPr>
        <w:t xml:space="preserve">genomic DNA sequence is selected. </w:t>
      </w:r>
      <w:r>
        <w:rPr>
          <w:rFonts w:ascii="Times New Roman" w:hAnsi="Times New Roman" w:cs="Times New Roman"/>
          <w:sz w:val="24"/>
          <w:szCs w:val="24"/>
        </w:rPr>
        <w:t xml:space="preserve">In addition, we discard a few genes which have no available RNA or genomic DNA sequences in NCBI. After this, GSD-GOA includes </w:t>
      </w:r>
      <w:r w:rsidRPr="006D1D53">
        <w:rPr>
          <w:rFonts w:ascii="Times New Roman" w:hAnsi="Times New Roman" w:cs="Times New Roman"/>
          <w:sz w:val="24"/>
          <w:szCs w:val="24"/>
        </w:rPr>
        <w:t>39179 sequences with MF</w:t>
      </w:r>
      <w:r>
        <w:rPr>
          <w:rFonts w:ascii="Times New Roman" w:hAnsi="Times New Roman" w:cs="Times New Roman"/>
          <w:sz w:val="24"/>
          <w:szCs w:val="24"/>
        </w:rPr>
        <w:t xml:space="preserve"> terms</w:t>
      </w:r>
      <w:r w:rsidRPr="006D1D53">
        <w:rPr>
          <w:rFonts w:ascii="Times New Roman" w:hAnsi="Times New Roman" w:cs="Times New Roman"/>
          <w:sz w:val="24"/>
          <w:szCs w:val="24"/>
        </w:rPr>
        <w:t>, 61</w:t>
      </w:r>
      <w:r>
        <w:rPr>
          <w:rFonts w:ascii="Times New Roman" w:hAnsi="Times New Roman" w:cs="Times New Roman"/>
          <w:sz w:val="24"/>
          <w:szCs w:val="24"/>
        </w:rPr>
        <w:t>699 sequences with BP terms</w:t>
      </w:r>
      <w:r w:rsidRPr="006D1D53">
        <w:rPr>
          <w:rFonts w:ascii="Times New Roman" w:hAnsi="Times New Roman" w:cs="Times New Roman"/>
          <w:sz w:val="24"/>
          <w:szCs w:val="24"/>
        </w:rPr>
        <w:t>, and 54117</w:t>
      </w:r>
      <w:r>
        <w:rPr>
          <w:rFonts w:ascii="Times New Roman" w:hAnsi="Times New Roman" w:cs="Times New Roman"/>
          <w:sz w:val="24"/>
          <w:szCs w:val="24"/>
        </w:rPr>
        <w:t xml:space="preserve"> sequences with CC terms. </w:t>
      </w:r>
    </w:p>
    <w:p w14:paraId="2C39E8CC" w14:textId="0B79A80E" w:rsidR="00450CBF" w:rsidRPr="00B405A1" w:rsidRDefault="00450CBF"/>
    <w:p w14:paraId="0EADF3E8" w14:textId="66EB2548" w:rsidR="00260EF6" w:rsidRDefault="00260EF6" w:rsidP="00260EF6"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The construction </w:t>
      </w:r>
      <w:r w:rsidRPr="00F76A77">
        <w:rPr>
          <w:rFonts w:ascii="Times New Roman" w:hAnsi="Times New Roman" w:cs="Times New Roman"/>
          <w:b/>
          <w:sz w:val="24"/>
          <w:szCs w:val="24"/>
        </w:rPr>
        <w:t>procedures</w:t>
      </w:r>
      <w:r>
        <w:rPr>
          <w:rFonts w:ascii="Times New Roman" w:hAnsi="Times New Roman" w:cs="Times New Roman"/>
          <w:b/>
          <w:sz w:val="24"/>
          <w:szCs w:val="24"/>
        </w:rPr>
        <w:t xml:space="preserve"> of protein sequence database</w:t>
      </w:r>
    </w:p>
    <w:p w14:paraId="6664DE13" w14:textId="49BFA768" w:rsidR="00260EF6" w:rsidRPr="00472D2E" w:rsidRDefault="00260EF6" w:rsidP="00472D2E">
      <w:pPr>
        <w:adjustRightInd w:val="0"/>
        <w:snapToGrid w:val="0"/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protein sequence database (PSD) is constructed as follows. </w:t>
      </w:r>
      <w:r w:rsidRPr="006D1D53">
        <w:rPr>
          <w:rFonts w:ascii="Times New Roman" w:hAnsi="Times New Roman" w:cs="Times New Roman"/>
          <w:sz w:val="24"/>
          <w:szCs w:val="24"/>
        </w:rPr>
        <w:t xml:space="preserve">For each gene in Gene-GOA, we </w:t>
      </w:r>
      <w:r>
        <w:rPr>
          <w:rFonts w:ascii="Times New Roman" w:hAnsi="Times New Roman" w:cs="Times New Roman"/>
          <w:sz w:val="24"/>
          <w:szCs w:val="24"/>
        </w:rPr>
        <w:t>map it as the corresponding coding protein sequences</w:t>
      </w:r>
      <w:r w:rsidRPr="006D1D53">
        <w:rPr>
          <w:rFonts w:ascii="Times New Roman" w:hAnsi="Times New Roman" w:cs="Times New Roman"/>
          <w:sz w:val="24"/>
          <w:szCs w:val="24"/>
        </w:rPr>
        <w:t xml:space="preserve"> in UniProt database </w:t>
      </w:r>
      <w:r w:rsidRPr="006D1D53">
        <w:rPr>
          <w:rFonts w:ascii="Times New Roman" w:hAnsi="Times New Roman" w:cs="Times New Roman"/>
          <w:sz w:val="24"/>
          <w:szCs w:val="24"/>
        </w:rPr>
        <w:fldChar w:fldCharType="begin"/>
      </w:r>
      <w:r w:rsidR="00276ADA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&lt;EndNote&gt;&lt;Cite&gt;&lt;Author&gt;Consortium&lt;/Author&gt;&lt;Year&gt;2015&lt;/Year&gt;&lt;RecNum&gt;2&lt;/RecNum&gt;&lt;DisplayText&gt;&lt;style font="Times New Roman"&gt;[5]&lt;/style&gt;&lt;/DisplayText&gt;&lt;record&gt;&lt;rec-number&gt;2&lt;/rec-number&gt;&lt;foreign-keys&gt;&lt;key app="EN" db-id="s95fs5rewz9afpeaex9v5zpta20s5ew0er90" timestamp="1615869832"&gt;2&lt;/key&gt;&lt;/foreign-keys&gt;&lt;ref-type name="Journal Article"&gt;17&lt;/ref-type&gt;&lt;contributors&gt;&lt;authors&gt;&lt;author&gt;UniProt Consortium&lt;/author&gt;&lt;/authors&gt;&lt;/contributors&gt;&lt;titles&gt;&lt;title&gt;UniProt: a hub for protein information&lt;/title&gt;&lt;secondary-title&gt;Nucleic acids research&lt;/secondary-title&gt;&lt;/titles&gt;&lt;periodical&gt;&lt;full-title&gt;Nucleic acids research&lt;/full-title&gt;&lt;abbr-1&gt;Nucleic Acids Res&lt;/abbr-1&gt;&lt;/periodical&gt;&lt;pages&gt;D204–212&lt;/pages&gt;&lt;volume&gt;43&lt;/volume&gt;&lt;number&gt;D1&lt;/number&gt;&lt;dates&gt;&lt;year&gt;2015&lt;/year&gt;&lt;/dates&gt;&lt;isbn&gt;1362-4962&lt;/isbn&gt;&lt;urls&gt;&lt;/urls&gt;&lt;/record&gt;&lt;/Cite&gt;&lt;/EndNote&gt;</w:instrText>
      </w:r>
      <w:r w:rsidRPr="006D1D53">
        <w:rPr>
          <w:rFonts w:ascii="Times New Roman" w:hAnsi="Times New Roman" w:cs="Times New Roman"/>
          <w:sz w:val="24"/>
          <w:szCs w:val="24"/>
        </w:rPr>
        <w:fldChar w:fldCharType="separate"/>
      </w:r>
      <w:r w:rsidR="00A5548E">
        <w:rPr>
          <w:rFonts w:ascii="Times New Roman" w:hAnsi="Times New Roman" w:cs="Times New Roman"/>
          <w:noProof/>
          <w:sz w:val="24"/>
          <w:szCs w:val="24"/>
        </w:rPr>
        <w:t>[5]</w:t>
      </w:r>
      <w:r w:rsidRPr="006D1D53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using a gene-protein mapping table. After this, </w:t>
      </w:r>
      <w:r w:rsidRPr="00395055">
        <w:rPr>
          <w:rFonts w:ascii="Times New Roman" w:hAnsi="Times New Roman" w:cs="Times New Roman"/>
          <w:sz w:val="24"/>
          <w:szCs w:val="24"/>
        </w:rPr>
        <w:t>78170</w:t>
      </w:r>
      <w:r>
        <w:rPr>
          <w:rFonts w:ascii="Times New Roman" w:hAnsi="Times New Roman" w:cs="Times New Roman"/>
          <w:sz w:val="24"/>
          <w:szCs w:val="24"/>
        </w:rPr>
        <w:t xml:space="preserve"> genes can be mapped as 119876 protein sequences</w:t>
      </w:r>
      <w:r w:rsidRPr="006D1D5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441BC1" w14:textId="77777777" w:rsidR="003E677E" w:rsidRPr="001002F1" w:rsidRDefault="00450CBF" w:rsidP="003E677E">
      <w:pPr>
        <w:pStyle w:val="EndNoteBibliography"/>
        <w:rPr>
          <w:rFonts w:ascii="Times New Roman" w:hAnsi="Times New Roman" w:cs="Times New Roman"/>
        </w:rPr>
      </w:pPr>
      <w:r w:rsidRPr="001002F1">
        <w:rPr>
          <w:rFonts w:ascii="Times New Roman" w:hAnsi="Times New Roman" w:cs="Times New Roman"/>
        </w:rPr>
        <w:fldChar w:fldCharType="begin"/>
      </w:r>
      <w:r w:rsidRPr="001002F1">
        <w:rPr>
          <w:rFonts w:ascii="Times New Roman" w:hAnsi="Times New Roman" w:cs="Times New Roman"/>
        </w:rPr>
        <w:instrText xml:space="preserve"> ADDIN EN.REFLIST </w:instrText>
      </w:r>
      <w:r w:rsidRPr="001002F1">
        <w:rPr>
          <w:rFonts w:ascii="Times New Roman" w:hAnsi="Times New Roman" w:cs="Times New Roman"/>
        </w:rPr>
        <w:fldChar w:fldCharType="separate"/>
      </w:r>
      <w:r w:rsidR="003E677E" w:rsidRPr="001002F1">
        <w:rPr>
          <w:rFonts w:ascii="Times New Roman" w:hAnsi="Times New Roman" w:cs="Times New Roman"/>
        </w:rPr>
        <w:t>[1] Sayers EW, Barrett T, Benson DA, Bolton E, Bryant SH, Canese K, et al. Database resources of the national center for biotechnology information. Nucleic Acids Res 2010;39:D38–51.</w:t>
      </w:r>
    </w:p>
    <w:p w14:paraId="0939BBD1" w14:textId="77777777" w:rsidR="003E677E" w:rsidRPr="001002F1" w:rsidRDefault="003E677E" w:rsidP="003E677E">
      <w:pPr>
        <w:pStyle w:val="EndNoteBibliography"/>
        <w:rPr>
          <w:rFonts w:ascii="Times New Roman" w:hAnsi="Times New Roman" w:cs="Times New Roman"/>
        </w:rPr>
      </w:pPr>
      <w:r w:rsidRPr="001002F1">
        <w:rPr>
          <w:rFonts w:ascii="Times New Roman" w:hAnsi="Times New Roman" w:cs="Times New Roman"/>
        </w:rPr>
        <w:t>[2] Radivojac P, Clark WT, Oron TR, Schnoes AM, Wittkop T, Sokolov A, et al. A large-scale evaluation of computational protein function prediction. Nat Methods 2013;10:221-7.</w:t>
      </w:r>
    </w:p>
    <w:p w14:paraId="2F07F494" w14:textId="77777777" w:rsidR="003E677E" w:rsidRPr="001002F1" w:rsidRDefault="003E677E" w:rsidP="003E677E">
      <w:pPr>
        <w:pStyle w:val="EndNoteBibliography"/>
        <w:rPr>
          <w:rFonts w:ascii="Times New Roman" w:hAnsi="Times New Roman" w:cs="Times New Roman"/>
        </w:rPr>
      </w:pPr>
      <w:r w:rsidRPr="001002F1">
        <w:rPr>
          <w:rFonts w:ascii="Times New Roman" w:hAnsi="Times New Roman" w:cs="Times New Roman"/>
        </w:rPr>
        <w:t>[3] Jiang Y, Oron TR, Clark WT, Bankapur AR, D’Andrea D, Lepore R, et al. An expanded evaluation of protein function prediction methods shows an improvement in accuracy. Genome Biol 2016;17:1-19.</w:t>
      </w:r>
    </w:p>
    <w:p w14:paraId="0005851C" w14:textId="666E2DBF" w:rsidR="003E677E" w:rsidRPr="001002F1" w:rsidRDefault="003E677E" w:rsidP="003E677E">
      <w:pPr>
        <w:pStyle w:val="EndNoteBibliography"/>
        <w:rPr>
          <w:rFonts w:ascii="Times New Roman" w:hAnsi="Times New Roman" w:cs="Times New Roman"/>
        </w:rPr>
      </w:pPr>
      <w:r w:rsidRPr="001002F1">
        <w:rPr>
          <w:rFonts w:ascii="Times New Roman" w:hAnsi="Times New Roman" w:cs="Times New Roman"/>
        </w:rPr>
        <w:t>[4] Gene Ontology Consortium. The Gene Ontology (GO) database and informatics resource. Nucleic Acids Res 2004;32:D258-61.</w:t>
      </w:r>
    </w:p>
    <w:p w14:paraId="430164AC" w14:textId="650C35DD" w:rsidR="003E677E" w:rsidRPr="001002F1" w:rsidRDefault="003E677E" w:rsidP="003E677E">
      <w:pPr>
        <w:pStyle w:val="EndNoteBibliography"/>
        <w:rPr>
          <w:rFonts w:ascii="Times New Roman" w:hAnsi="Times New Roman" w:cs="Times New Roman"/>
        </w:rPr>
      </w:pPr>
      <w:r w:rsidRPr="001002F1">
        <w:rPr>
          <w:rFonts w:ascii="Times New Roman" w:hAnsi="Times New Roman" w:cs="Times New Roman"/>
        </w:rPr>
        <w:t>[5] Uniprot Consortium. UniProt: a hub for protein information. Nucleic Acids Res 2015;43:D204–12.</w:t>
      </w:r>
    </w:p>
    <w:p w14:paraId="540828CE" w14:textId="6ED02AA8" w:rsidR="003D48C5" w:rsidRPr="00594740" w:rsidRDefault="00450CBF">
      <w:r w:rsidRPr="001002F1">
        <w:rPr>
          <w:rFonts w:ascii="Times New Roman" w:hAnsi="Times New Roman" w:cs="Times New Roman"/>
        </w:rPr>
        <w:fldChar w:fldCharType="end"/>
      </w:r>
    </w:p>
    <w:sectPr w:rsidR="003D48C5" w:rsidRPr="00594740" w:rsidSect="009C06C2"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E0E4E" w14:textId="77777777" w:rsidR="00BB55A2" w:rsidRDefault="00BB55A2" w:rsidP="00594740">
      <w:r>
        <w:separator/>
      </w:r>
    </w:p>
  </w:endnote>
  <w:endnote w:type="continuationSeparator" w:id="0">
    <w:p w14:paraId="76F0FEC2" w14:textId="77777777" w:rsidR="00BB55A2" w:rsidRDefault="00BB55A2" w:rsidP="00594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B9280" w14:textId="77777777" w:rsidR="00BB55A2" w:rsidRDefault="00BB55A2" w:rsidP="00594740">
      <w:r>
        <w:separator/>
      </w:r>
    </w:p>
  </w:footnote>
  <w:footnote w:type="continuationSeparator" w:id="0">
    <w:p w14:paraId="0CFD3CEE" w14:textId="77777777" w:rsidR="00BB55A2" w:rsidRDefault="00BB55A2" w:rsidP="00594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F50E172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BEF8ADC6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EDEC0BD8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686A0A8C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AF1C74FE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974243E8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F32138E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9C25756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9D322C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549AEE8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36047A45"/>
    <w:multiLevelType w:val="hybridMultilevel"/>
    <w:tmpl w:val="0A5CDDCE"/>
    <w:lvl w:ilvl="0" w:tplc="F6A80C7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GPB3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95fs5rewz9afpeaex9v5zpta20s5ew0er90&quot;&gt;TripletGO-Converted&lt;record-ids&gt;&lt;item&gt;1&lt;/item&gt;&lt;item&gt;2&lt;/item&gt;&lt;item&gt;41&lt;/item&gt;&lt;item&gt;42&lt;/item&gt;&lt;item&gt;66&lt;/item&gt;&lt;/record-ids&gt;&lt;/item&gt;&lt;/Libraries&gt;"/>
  </w:docVars>
  <w:rsids>
    <w:rsidRoot w:val="001152CD"/>
    <w:rsid w:val="000F75FF"/>
    <w:rsid w:val="001002F1"/>
    <w:rsid w:val="001152CD"/>
    <w:rsid w:val="001D7D88"/>
    <w:rsid w:val="00210DFD"/>
    <w:rsid w:val="00260EF6"/>
    <w:rsid w:val="00276ADA"/>
    <w:rsid w:val="00290754"/>
    <w:rsid w:val="00297E06"/>
    <w:rsid w:val="003D48C5"/>
    <w:rsid w:val="003E677E"/>
    <w:rsid w:val="00450CBF"/>
    <w:rsid w:val="00470F65"/>
    <w:rsid w:val="00472D2E"/>
    <w:rsid w:val="004E785E"/>
    <w:rsid w:val="00594740"/>
    <w:rsid w:val="006359F6"/>
    <w:rsid w:val="00656814"/>
    <w:rsid w:val="006E162F"/>
    <w:rsid w:val="007C6FDA"/>
    <w:rsid w:val="007D707E"/>
    <w:rsid w:val="00823523"/>
    <w:rsid w:val="00844C5F"/>
    <w:rsid w:val="0086325D"/>
    <w:rsid w:val="008D6CFF"/>
    <w:rsid w:val="00985E69"/>
    <w:rsid w:val="009C06C2"/>
    <w:rsid w:val="009F1537"/>
    <w:rsid w:val="00A54838"/>
    <w:rsid w:val="00A5548E"/>
    <w:rsid w:val="00AC5632"/>
    <w:rsid w:val="00B31F12"/>
    <w:rsid w:val="00B405A1"/>
    <w:rsid w:val="00B62B21"/>
    <w:rsid w:val="00BB55A2"/>
    <w:rsid w:val="00C41570"/>
    <w:rsid w:val="00C63675"/>
    <w:rsid w:val="00D43B4E"/>
    <w:rsid w:val="00DD6615"/>
    <w:rsid w:val="00F32A81"/>
    <w:rsid w:val="00F5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4A6679"/>
  <w15:chartTrackingRefBased/>
  <w15:docId w15:val="{2A3009FD-0F19-4132-BBFC-7FA45610C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06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47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47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47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4740"/>
    <w:rPr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0"/>
    <w:rsid w:val="00450CBF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450CBF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450CBF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450CBF"/>
    <w:rPr>
      <w:rFonts w:ascii="等线" w:eastAsia="等线" w:hAnsi="等线"/>
      <w:noProof/>
      <w:sz w:val="20"/>
    </w:rPr>
  </w:style>
  <w:style w:type="character" w:styleId="a7">
    <w:name w:val="line number"/>
    <w:basedOn w:val="a0"/>
    <w:uiPriority w:val="99"/>
    <w:semiHidden/>
    <w:unhideWhenUsed/>
    <w:rsid w:val="009C06C2"/>
    <w:rPr>
      <w:rFonts w:ascii="Times New Roman" w:hAnsi="Times New Roman"/>
      <w:sz w:val="24"/>
    </w:rPr>
  </w:style>
  <w:style w:type="paragraph" w:styleId="a8">
    <w:name w:val="List Paragraph"/>
    <w:basedOn w:val="a"/>
    <w:uiPriority w:val="34"/>
    <w:qFormat/>
    <w:rsid w:val="00B405A1"/>
    <w:pPr>
      <w:ind w:firstLineChars="200" w:firstLine="420"/>
    </w:pPr>
  </w:style>
  <w:style w:type="paragraph" w:customStyle="1" w:styleId="a9">
    <w:name w:val="公式排序"/>
    <w:basedOn w:val="a"/>
    <w:link w:val="aa"/>
    <w:qFormat/>
    <w:rsid w:val="00470F65"/>
    <w:pPr>
      <w:tabs>
        <w:tab w:val="center" w:pos="4200"/>
        <w:tab w:val="right" w:pos="8400"/>
      </w:tabs>
      <w:spacing w:line="400" w:lineRule="exact"/>
    </w:pPr>
    <w:rPr>
      <w:rFonts w:ascii="Times New Roman" w:hAnsi="Times New Roman" w:cs="Times New Roman"/>
      <w:sz w:val="24"/>
      <w:szCs w:val="24"/>
    </w:rPr>
  </w:style>
  <w:style w:type="character" w:customStyle="1" w:styleId="aa">
    <w:name w:val="公式排序 字符"/>
    <w:basedOn w:val="a0"/>
    <w:link w:val="a9"/>
    <w:rsid w:val="00470F6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975</Words>
  <Characters>5559</Characters>
  <Application>Microsoft Office Word</Application>
  <DocSecurity>0</DocSecurity>
  <Lines>46</Lines>
  <Paragraphs>13</Paragraphs>
  <ScaleCrop>false</ScaleCrop>
  <Company/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Yiheng</dc:creator>
  <cp:keywords/>
  <dc:description/>
  <cp:lastModifiedBy>Zhu, Yiheng</cp:lastModifiedBy>
  <cp:revision>26</cp:revision>
  <dcterms:created xsi:type="dcterms:W3CDTF">2021-12-01T06:02:00Z</dcterms:created>
  <dcterms:modified xsi:type="dcterms:W3CDTF">2022-03-01T09:41:00Z</dcterms:modified>
</cp:coreProperties>
</file>